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metrics</w:t>
      </w:r>
    </w:p>
    <w:p>
      <w:pPr>
        <w:pStyle w:val="CoverTitle"/>
      </w:pPr>
      <w:r>
        <w:t>Business-Aligned Security Metrics</w:t>
      </w:r>
    </w:p>
    <w:p>
      <w:pPr>
        <w:pStyle w:val="CoverDeck"/>
      </w:pPr>
      <w:r>
        <w:t>Measuring security performance and risk with KPIs and KRIs that speak to the business.</w:t>
      </w:r>
    </w:p>
    <w:p>
      <w:pPr>
        <w:pStyle w:val="CoverAttrib"/>
      </w:pPr>
      <w:r>
        <w:t>Tim D. Tipton Jr.  ·  The Cyber Alchemist</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document control</w:t>
      </w:r>
    </w:p>
    <w:tbl>
      <w:tblPr>
        <w:tblW w:w="9360" w:type="dxa"/>
        <w:tblLook w:firstColumn="1" w:firstRow="1" w:lastColumn="0" w:lastRow="0" w:noHBand="0" w:noVBand="1" w:val="04A0"/>
      </w:tblPr>
      <w:tblGrid>
        <w:gridCol w:w="2600"/>
        <w:gridCol w:w="6760"/>
      </w:tblGrid>
      <w:tr>
        <w:trPr>
          <w:tblHeader w:val="true"/>
        </w:trPr>
        <w:tc>
          <w:tcPr>
            <w:tcW w:type="dxa" w:w="2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Field</w:t>
            </w:r>
          </w:p>
        </w:tc>
        <w:tc>
          <w:tcPr>
            <w:tcW w:type="dxa" w:w="67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Entry</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Organization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organization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Policy owner, role and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role and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Effective 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Version</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1.0</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Classification of this document</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Internal</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Next review 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bl>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Business-Aligned Security Metrics</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bl>
    <w:p>
      <w:pPr>
        <w:pStyle w:val="Kicker"/>
      </w:pPr>
      <w:r>
        <w:t>// purpose</w:t>
      </w:r>
    </w:p>
    <w:p>
      <w:pPr>
        <w:pStyle w:val="Heading1"/>
      </w:pPr>
      <w:r>
        <w:t>Purpose</w:t>
      </w:r>
    </w:p>
    <w:p>
      <w:pPr/>
      <w:r>
        <w:t>This document establishes a structured approach for defining and implementing business-aligned security metrics within the SCOPE Framework. It provides organizations with a methodology to measure the effectiveness of their security programs, assess risk exposure, and align cybersecurity performance with business objectives.</w:t>
      </w:r>
    </w:p>
    <w:p>
      <w:pPr/>
      <w:r>
        <w:t>By delineating Key Performance Indicators (KPIs) from Key Risk Indicators (KRIs), this document ensures organizations can distinguish between operational effectiveness and risk-based early warning indicators. These metrics support data-driven decision-making, improve security resilience, and demonstrate the value of cybersecurity investments to executive leadership.</w:t>
      </w:r>
    </w:p>
    <w:p>
      <w:pPr/>
      <w:r>
        <w:t>The objectives of this document are to:</w:t>
      </w:r>
    </w:p>
    <w:p>
      <w:pPr/>
      <w:r>
        <w:t>Establish a standardized approach for measuring security performance and risk exposure.</w:t>
      </w:r>
    </w:p>
    <w:p>
      <w:pPr/>
      <w:r>
        <w:t>Define KPIs to evaluate the effectiveness of security controls, incident response, and compliance.</w:t>
      </w:r>
    </w:p>
    <w:p>
      <w:pPr/>
      <w:r>
        <w:t>Define KRIs to proactively identify emerging security risks and potential threats.</w:t>
      </w:r>
    </w:p>
    <w:p>
      <w:pPr/>
      <w:r>
        <w:t>Ensure alignment between security operations and business priorities.</w:t>
      </w:r>
    </w:p>
    <w:p>
      <w:pPr/>
      <w:r>
        <w:t>Provide guidance on governance, reporting, and continuous improvement of security metrics.</w:t>
      </w:r>
    </w:p>
    <w:p>
      <w:pPr/>
      <w:r>
        <w:t>Introduction: Organizations operate in an evolving threat landscape where cybersecurity must be assessed not only from a technical standpoint but also from a business risk perspective. Effective metrics and performance monitoring are critical for ensuring that security programs contribute to the overall resilience and strategic goals of an organization.</w:t>
      </w:r>
    </w:p>
    <w:p>
      <w:pPr/>
      <w:r>
        <w:t>Security metrics serve two distinct but complementary roles:</w:t>
      </w:r>
    </w:p>
    <w:p>
      <w:pPr/>
      <w:r>
        <w:t>Key Performance Indicators (KPIs): Measure how effectively security objectives are being achieved. These indicators provide insights into security control effectiveness, operational efficiency, and compliance adherence.</w:t>
      </w:r>
    </w:p>
    <w:p>
      <w:pPr/>
      <w:r>
        <w:t>Key Risk Indicators (KRIs): Identify potential risks before they materialize into security incidents. These indicators provide early warnings about vulnerabilities, threat exposure, and deviations from expected security posture.</w:t>
      </w:r>
    </w:p>
    <w:p>
      <w:pPr/>
      <w:r>
        <w:t>While KPIs focus on assessing past and present performance, KRIs are forward-looking, enabling organizations to anticipate and mitigate security threats before they escalate. Both sets of metrics must be actionable, measurable, and aligned with business risk tolerance to ensure meaningful decision-making.</w:t>
      </w:r>
    </w:p>
    <w:p>
      <w:pPr/>
      <w:r>
        <w:t>This document outlines a comprehensive framework for designing, implementing, and governing KPIs and KRIs, ensuring that security performance monitoring is an integral component of enterprise risk management. By adopting this approach, organizations can:</w:t>
      </w:r>
    </w:p>
    <w:p>
      <w:pPr/>
      <w:r>
        <w:t>Improve visibility into security operations and risk exposure.</w:t>
      </w:r>
    </w:p>
    <w:p>
      <w:pPr/>
      <w:r>
        <w:t>Enhance decision-making by translating security data into business insights.</w:t>
      </w:r>
    </w:p>
    <w:p>
      <w:pPr/>
      <w:r>
        <w:t>Proactively manage risks and mitigate potential threats before they impact operations.</w:t>
      </w:r>
    </w:p>
    <w:p>
      <w:pPr/>
      <w:r>
        <w:t>Demonstrate security program value to executive stakeholders and regulatory bodies.</w:t>
      </w:r>
    </w:p>
    <w:p>
      <w:pPr/>
      <w:r>
        <w:t>The following sections provide detailed guidance on establishing, tracking, and refining security metrics, ensuring that organizations maintain a proactive and resilient security posture in alignment with their strategic objectives.</w:t>
      </w:r>
    </w:p>
    <w:p>
      <w:pPr>
        <w:pStyle w:val="Kicker"/>
      </w:pPr>
      <w:r>
        <w:t>// key principles of</w:t>
      </w:r>
    </w:p>
    <w:p>
      <w:pPr>
        <w:pStyle w:val="Heading1"/>
      </w:pPr>
      <w:r>
        <w:t>Key Principles of Business-Aligned Security Metrics</w:t>
      </w:r>
    </w:p>
    <w:p>
      <w:pPr/>
      <w:r>
        <w:t>Effective security metrics must be structured, objective, and aligned with organizational goals to provide meaningful insights into cybersecurity performance and risk exposure. This section establishes the foundational principles for defining and implementing Key Performance Indicators (KPIs) and Key Risk Indicators (KRIs) to ensure they contribute to a security program that is measurable, actionable, and aligned with business priorities.</w:t>
      </w:r>
    </w:p>
    <w:p>
      <w:pPr>
        <w:pStyle w:val="Heading2"/>
      </w:pPr>
      <w:r>
        <w:t>Business-Centric Alignment</w:t>
      </w:r>
    </w:p>
    <w:p>
      <w:pPr>
        <w:pStyle w:val="ListBullet"/>
      </w:pPr>
      <w:r>
        <w:t>Security metrics should be directly aligned with the organization’s business objectives, operational priorities, and regulatory requirements. KPIs should demonstrate how security investments contribute to operational efficiency, compliance, and overall business resilience, while KRIs should provide early warnings about risks that could impact business continuity, reputation, or regulatory standing.</w:t>
      </w:r>
    </w:p>
    <w:p>
      <w:pPr>
        <w:pStyle w:val="MiniLabel"/>
      </w:pPr>
      <w:r>
        <w:t>Guiding Considerations</w:t>
      </w:r>
    </w:p>
    <w:p>
      <w:pPr>
        <w:pStyle w:val="ListBullet"/>
      </w:pPr>
      <w:r>
        <w:t>Strategic Integration: Security KPIs and KRIs should be embedded within the organization's broader enterprise risk management framework.</w:t>
      </w:r>
    </w:p>
    <w:p>
      <w:pPr>
        <w:pStyle w:val="ListBullet"/>
      </w:pPr>
      <w:r>
        <w:t>Stakeholder Relevance: Metrics should be meaningful to executive leadership, risk committees, and security practitioners, ensuring alignment across all levels of the organization.</w:t>
      </w:r>
    </w:p>
    <w:p>
      <w:pPr>
        <w:pStyle w:val="ListBullet"/>
      </w:pPr>
      <w:r>
        <w:t>Business Impact Mapping: Security outcomes should be translated into financial, operational, and reputational impacts to improve decision-making.</w:t>
      </w:r>
    </w:p>
    <w:p>
      <w:pPr>
        <w:pStyle w:val="Heading2"/>
      </w:pPr>
      <w:r>
        <w:t>Measurability &amp; Accountability</w:t>
      </w:r>
    </w:p>
    <w:p>
      <w:pPr>
        <w:pStyle w:val="ListBullet"/>
      </w:pPr>
      <w:r>
        <w:t>Metrics must be quantifiable, reproducible, and actionable, enabling security teams to derive insights that drive continuous improvement. Without clear definitions, metrics risk becoming arbitrary or misleading, leading to ineffective decision-making.</w:t>
      </w:r>
    </w:p>
    <w:p>
      <w:pPr>
        <w:pStyle w:val="MiniLabel"/>
      </w:pPr>
      <w:r>
        <w:t>Guiding Considerations</w:t>
      </w:r>
    </w:p>
    <w:p>
      <w:pPr>
        <w:pStyle w:val="ListBullet"/>
      </w:pPr>
      <w:r>
        <w:t>Clearly Defined Measurement Criteria: Metrics should have specific definitions, data sources, and measurement methodologies.</w:t>
      </w:r>
    </w:p>
    <w:p>
      <w:pPr>
        <w:pStyle w:val="ListBullet"/>
      </w:pPr>
      <w:r>
        <w:t>Threshold-Based Risk Indicators: KRIs should be assigned predefined risk thresholds that trigger action when exceeded.</w:t>
      </w:r>
    </w:p>
    <w:p>
      <w:pPr>
        <w:pStyle w:val="ListBullet"/>
      </w:pPr>
      <w:r>
        <w:t>Action-Oriented Reporting: KPIs should be structured to inform security decisions, while KRIs should support proactive risk mitigation efforts.</w:t>
      </w:r>
    </w:p>
    <w:p>
      <w:pPr>
        <w:pStyle w:val="Heading2"/>
      </w:pPr>
      <w:r>
        <w:t>Risk-Based Approach</w:t>
      </w:r>
    </w:p>
    <w:p>
      <w:pPr>
        <w:pStyle w:val="ListBullet"/>
      </w:pPr>
      <w:r>
        <w:t>A well-defined security measurement framework prioritizes risk-driven metrics to assess an organization’s exposure to cyber threats and vulnerabilities. KRIs should serve as early warning indicators for potential security failures, while KPIs should evaluate the effectiveness of implemented controls in mitigating those risks.</w:t>
      </w:r>
    </w:p>
    <w:p>
      <w:pPr>
        <w:pStyle w:val="MiniLabel"/>
      </w:pPr>
      <w:r>
        <w:t>Guiding Considerations</w:t>
      </w:r>
    </w:p>
    <w:p>
      <w:pPr>
        <w:pStyle w:val="ListBullet"/>
      </w:pPr>
      <w:r>
        <w:t>Threat Intelligence Integration: Metrics should incorporate threat intelligence sources to provide context on emerging risks.</w:t>
      </w:r>
    </w:p>
    <w:p>
      <w:pPr>
        <w:pStyle w:val="ListBullet"/>
      </w:pPr>
      <w:r>
        <w:t>Risk-Driven Prioritization: KRIs should align with the organization’s risk appetite and tolerance levels to ensure focus on the most critical risks.</w:t>
      </w:r>
    </w:p>
    <w:p>
      <w:pPr>
        <w:pStyle w:val="ListBullet"/>
      </w:pPr>
      <w:r>
        <w:t>Continuous Risk Monitoring: KRIs should enable the organization to proactively track shifts in the threat landscape and security posture.</w:t>
      </w:r>
    </w:p>
    <w:p>
      <w:pPr>
        <w:pStyle w:val="Kicker"/>
      </w:pPr>
      <w:r>
        <w:t>// business-aligned security kpis</w:t>
      </w:r>
    </w:p>
    <w:p>
      <w:pPr>
        <w:pStyle w:val="Heading1"/>
      </w:pPr>
      <w:r>
        <w:t>Business-Aligned Security KPIs &amp; KRIs</w:t>
      </w:r>
    </w:p>
    <w:p>
      <w:pPr/>
      <w:r>
        <w:t>Security metrics play a crucial role in monitoring cybersecurity performance and managing risk. To ensure organizations can effectively measure and mitigate security risks, this section defines Key Performance Indicators (KPIs) and Key Risk Indicators (KRIs) and provides structured methodologies for their calculation and application.</w:t>
      </w:r>
    </w:p>
    <w:p>
      <w:pPr>
        <w:pStyle w:val="Heading2"/>
      </w:pPr>
      <w:r>
        <w:t>Key Performance Indicators (KPIs)</w:t>
      </w:r>
    </w:p>
    <w:p>
      <w:pPr/>
      <w:r>
        <w:t>Definition:</w:t>
      </w:r>
    </w:p>
    <w:p>
      <w:pPr/>
      <w:r>
        <w:t>Key Performance Indicators (KPIs) measure how effectively an organization's cybersecurity program is achieving its defined security objectives. These metrics focus on security control effectiveness, operational efficiency, compliance, and risk mitigation outcomes.</w:t>
      </w:r>
    </w:p>
    <w:p>
      <w:pPr/>
      <w:r>
        <w:t>Characteristics of Effective KPIs:</w:t>
      </w:r>
    </w:p>
    <w:p>
      <w:pPr/>
      <w:r>
        <w:t>Directly aligned with business objectives and regulatory requirements.</w:t>
      </w:r>
    </w:p>
    <w:p>
      <w:pPr/>
      <w:r>
        <w:t>Quantifiable, providing measurable insights into security performance.</w:t>
      </w:r>
    </w:p>
    <w:p>
      <w:pPr/>
      <w:r>
        <w:t>Actionable, enabling informed decision-making and continuous improvement.</w:t>
      </w:r>
    </w:p>
    <w:p>
      <w:pPr/>
      <w:r>
        <w:t>Periodically reviewed to ensure continued relevance and accuracy.</w:t>
      </w:r>
    </w:p>
    <w:p>
      <w:pPr>
        <w:pStyle w:val="Heading2"/>
      </w:pPr>
      <w:r>
        <w:t>Key Risk Indicators (KRIs)</w:t>
      </w:r>
    </w:p>
    <w:p>
      <w:pPr/>
      <w:r>
        <w:t>Definition:</w:t>
      </w:r>
    </w:p>
    <w:p>
      <w:pPr/>
      <w:r>
        <w:t>Key Risk Indicators (KRIs) serve as early warning signals of increasing cybersecurity risks. These metrics help organizations identify, quantify, and anticipate threats before they materialize into incidents. Unlike KPIs, which assess performance retrospectively, KRIs focus on forward-looking risk exposure.</w:t>
      </w:r>
    </w:p>
    <w:p>
      <w:pPr/>
      <w:r>
        <w:t>Characteristics of Effective KRIs:</w:t>
      </w:r>
    </w:p>
    <w:p>
      <w:pPr/>
      <w:r>
        <w:t>Predictive, enabling proactive risk management and mitigation.</w:t>
      </w:r>
    </w:p>
    <w:p>
      <w:pPr/>
      <w:r>
        <w:t>Threshold-based, with defined levels that trigger escalation or intervention.</w:t>
      </w:r>
    </w:p>
    <w:p>
      <w:pPr/>
      <w:r>
        <w:t>Risk-aligned, ensuring measurement of relevant security threats and vulnerabilities.</w:t>
      </w:r>
    </w:p>
    <w:p>
      <w:pPr/>
      <w:r>
        <w:t>Contextualized within the broader risk landscape and industry trends.</w:t>
      </w:r>
    </w:p>
    <w:p>
      <w:pPr>
        <w:pStyle w:val="Heading2"/>
      </w:pPr>
      <w:r>
        <w:t>KPIs, Measuring Security Effectiveness</w:t>
      </w:r>
    </w:p>
    <w:p>
      <w:pPr/>
      <w:r>
        <w:t>The following KPIs measure security performance, operational efficiency, and compliance effectiveness.</w:t>
      </w:r>
    </w:p>
    <w:p>
      <w:pPr>
        <w:pStyle w:val="Heading2"/>
      </w:pPr>
      <w:r>
        <w:t>Risk Management &amp; Governance KPIs</w:t>
      </w:r>
    </w:p>
    <w:tbl>
      <w:tblPr>
        <w:tblW w:type="auto" w:w="0"/>
        <w:tblLook w:firstColumn="1" w:firstRow="1" w:lastColumn="0" w:lastRow="0" w:noHBand="0" w:noVBand="1" w:val="04A0"/>
        <w:tblBorders>
          <w:top w:val="none"/>
          <w:left w:val="none"/>
          <w:bottom w:val="none"/>
          <w:right w:val="none"/>
          <w:insideH w:val="none"/>
          <w:insideV w:val="none"/>
        </w:tblBorders>
      </w:tblPr>
      <w:tblGrid>
        <w:gridCol w:w="3120"/>
        <w:gridCol w:w="3120"/>
        <w:gridCol w:w="3120"/>
      </w:tblGrid>
      <w:tr>
        <w:tc>
          <w:tcPr>
            <w:tcW w:type="dxa" w:w="3120"/>
          </w:tcPr>
          <w:p>
            <w:pPr>
              <w:pStyle w:val="HeadCellTxt"/>
            </w:pPr>
            <w:r>
              <w:t>KPI</w:t>
            </w:r>
          </w:p>
        </w:tc>
        <w:tc>
          <w:tcPr>
            <w:tcW w:type="dxa" w:w="3120"/>
          </w:tcPr>
          <w:p>
            <w:pPr>
              <w:pStyle w:val="HeadCellTxt"/>
            </w:pPr>
            <w:r>
              <w:t>Definition</w:t>
            </w:r>
          </w:p>
        </w:tc>
        <w:tc>
          <w:tcPr>
            <w:tcW w:type="dxa" w:w="3120"/>
          </w:tcPr>
          <w:p>
            <w:pPr>
              <w:pStyle w:val="HeadCellTxt"/>
            </w:pPr>
            <w:r>
              <w:t>Formula</w:t>
            </w:r>
          </w:p>
        </w:tc>
      </w:tr>
      <w:tr>
        <w:tc>
          <w:tcPr>
            <w:tcW w:type="dxa" w:w="3120"/>
          </w:tcPr>
          <w:p>
            <w:pPr>
              <w:pStyle w:val="CellTxt"/>
            </w:pPr>
            <w:r>
              <w:t>Risk Reduction Rate</w:t>
            </w:r>
          </w:p>
        </w:tc>
        <w:tc>
          <w:tcPr>
            <w:tcW w:type="dxa" w:w="3120"/>
          </w:tcPr>
          <w:p>
            <w:pPr>
              <w:pStyle w:val="CellTxt"/>
            </w:pPr>
            <w:r>
              <w:t>Measures the percentage decrease in identified risks over a defined period.</w:t>
            </w:r>
          </w:p>
        </w:tc>
        <w:tc>
          <w:tcPr>
            <w:tcW w:type="dxa" w:w="3120"/>
          </w:tcPr>
          <w:p>
            <w:pPr>
              <w:pStyle w:val="CellTxt"/>
            </w:pPr>
            <w:r/>
          </w:p>
        </w:tc>
      </w:tr>
      <w:tr>
        <w:tc>
          <w:tcPr>
            <w:tcW w:type="dxa" w:w="3120"/>
          </w:tcPr>
          <w:p>
            <w:pPr>
              <w:pStyle w:val="CellTxt"/>
            </w:pPr>
            <w:r>
              <w:t>Time to Remediate Risks (TTRR)</w:t>
            </w:r>
          </w:p>
        </w:tc>
        <w:tc>
          <w:tcPr>
            <w:tcW w:type="dxa" w:w="3120"/>
          </w:tcPr>
          <w:p>
            <w:pPr>
              <w:pStyle w:val="CellTxt"/>
            </w:pPr>
            <w:r>
              <w:t>Measures the average time required to mitigate identified risks.</w:t>
            </w:r>
          </w:p>
        </w:tc>
        <w:tc>
          <w:tcPr>
            <w:tcW w:type="dxa" w:w="3120"/>
          </w:tcPr>
          <w:p>
            <w:pPr>
              <w:pStyle w:val="CellTxt"/>
            </w:pPr>
            <w:r/>
          </w:p>
        </w:tc>
      </w:tr>
      <w:tr>
        <w:tc>
          <w:tcPr>
            <w:tcW w:type="dxa" w:w="3120"/>
          </w:tcPr>
          <w:p>
            <w:pPr>
              <w:pStyle w:val="CellTxt"/>
            </w:pPr>
            <w:r>
              <w:t>Security Policy Adherence Rate</w:t>
            </w:r>
          </w:p>
        </w:tc>
        <w:tc>
          <w:tcPr>
            <w:tcW w:type="dxa" w:w="3120"/>
          </w:tcPr>
          <w:p>
            <w:pPr>
              <w:pStyle w:val="CellTxt"/>
            </w:pPr>
            <w:r>
              <w:t>Percentage of employees following security policies based on audits and training compliance.</w:t>
            </w:r>
          </w:p>
        </w:tc>
        <w:tc>
          <w:tcPr>
            <w:tcW w:type="dxa" w:w="3120"/>
          </w:tcPr>
          <w:p>
            <w:pPr>
              <w:pStyle w:val="CellTxt"/>
            </w:pPr>
            <w:r/>
          </w:p>
        </w:tc>
      </w:tr>
      <w:tr>
        <w:tc>
          <w:tcPr>
            <w:tcW w:type="dxa" w:w="3120"/>
          </w:tcPr>
          <w:p>
            <w:pPr>
              <w:pStyle w:val="CellTxt"/>
            </w:pPr>
            <w:r>
              <w:t>Compliance Audit Score</w:t>
            </w:r>
          </w:p>
        </w:tc>
        <w:tc>
          <w:tcPr>
            <w:tcW w:type="dxa" w:w="3120"/>
          </w:tcPr>
          <w:p>
            <w:pPr>
              <w:pStyle w:val="CellTxt"/>
            </w:pPr>
            <w:r>
              <w:t>Measures the organization's adherence to security frameworks.</w:t>
            </w:r>
          </w:p>
        </w:tc>
        <w:tc>
          <w:tcPr>
            <w:tcW w:type="dxa" w:w="3120"/>
          </w:tcPr>
          <w:p>
            <w:pPr>
              <w:pStyle w:val="CellTxt"/>
            </w:pPr>
            <w:r>
              <w:t>Based on audit/assessment results (e.g., % of passed controls).</w:t>
            </w:r>
          </w:p>
        </w:tc>
      </w:tr>
    </w:tbl>
    <w:p>
      <w:pPr>
        <w:pStyle w:val="Heading2"/>
      </w:pPr>
      <w:r>
        <w:t>Threat Detection &amp; Incident Response KPIs</w:t>
      </w:r>
    </w:p>
    <w:tbl>
      <w:tblPr>
        <w:tblW w:type="auto" w:w="0"/>
        <w:tblLook w:firstColumn="1" w:firstRow="1" w:lastColumn="0" w:lastRow="0" w:noHBand="0" w:noVBand="1" w:val="04A0"/>
        <w:tblBorders>
          <w:top w:val="none"/>
          <w:left w:val="none"/>
          <w:bottom w:val="none"/>
          <w:right w:val="none"/>
          <w:insideH w:val="none"/>
          <w:insideV w:val="none"/>
        </w:tblBorders>
      </w:tblPr>
      <w:tblGrid>
        <w:gridCol w:w="3120"/>
        <w:gridCol w:w="3120"/>
        <w:gridCol w:w="3120"/>
      </w:tblGrid>
      <w:tr>
        <w:tc>
          <w:tcPr>
            <w:tcW w:type="dxa" w:w="3120"/>
          </w:tcPr>
          <w:p>
            <w:pPr>
              <w:pStyle w:val="HeadCellTxt"/>
            </w:pPr>
            <w:r>
              <w:t>KPI</w:t>
            </w:r>
          </w:p>
        </w:tc>
        <w:tc>
          <w:tcPr>
            <w:tcW w:type="dxa" w:w="3120"/>
          </w:tcPr>
          <w:p>
            <w:pPr>
              <w:pStyle w:val="HeadCellTxt"/>
            </w:pPr>
            <w:r>
              <w:t>Definition</w:t>
            </w:r>
          </w:p>
        </w:tc>
        <w:tc>
          <w:tcPr>
            <w:tcW w:type="dxa" w:w="3120"/>
          </w:tcPr>
          <w:p>
            <w:pPr>
              <w:pStyle w:val="HeadCellTxt"/>
            </w:pPr>
            <w:r>
              <w:t>Formula</w:t>
            </w:r>
          </w:p>
        </w:tc>
      </w:tr>
      <w:tr>
        <w:tc>
          <w:tcPr>
            <w:tcW w:type="dxa" w:w="3120"/>
          </w:tcPr>
          <w:p>
            <w:pPr>
              <w:pStyle w:val="CellTxt"/>
            </w:pPr>
            <w:r>
              <w:t>Mean Time to Detect (MTTD)</w:t>
            </w:r>
          </w:p>
        </w:tc>
        <w:tc>
          <w:tcPr>
            <w:tcW w:type="dxa" w:w="3120"/>
          </w:tcPr>
          <w:p>
            <w:pPr>
              <w:pStyle w:val="CellTxt"/>
            </w:pPr>
            <w:r>
              <w:t>Average time taken to detect security incidents.</w:t>
            </w:r>
          </w:p>
        </w:tc>
        <w:tc>
          <w:tcPr>
            <w:tcW w:type="dxa" w:w="3120"/>
          </w:tcPr>
          <w:p>
            <w:pPr>
              <w:pStyle w:val="CellTxt"/>
              <w:jc w:val="right"/>
            </w:pPr>
            <w:r/>
          </w:p>
        </w:tc>
      </w:tr>
      <w:tr>
        <w:tc>
          <w:tcPr>
            <w:tcW w:type="dxa" w:w="3120"/>
          </w:tcPr>
          <w:p>
            <w:pPr>
              <w:pStyle w:val="CellTxt"/>
            </w:pPr>
            <w:r>
              <w:t>Mean Time to Respond (MTTR)</w:t>
            </w:r>
          </w:p>
        </w:tc>
        <w:tc>
          <w:tcPr>
            <w:tcW w:type="dxa" w:w="3120"/>
          </w:tcPr>
          <w:p>
            <w:pPr>
              <w:pStyle w:val="CellTxt"/>
            </w:pPr>
            <w:r>
              <w:t>Average time taken to contain and mitigate security incidents.</w:t>
            </w:r>
          </w:p>
        </w:tc>
        <w:tc>
          <w:tcPr>
            <w:tcW w:type="dxa" w:w="3120"/>
          </w:tcPr>
          <w:p>
            <w:pPr>
              <w:pStyle w:val="CellTxt"/>
              <w:jc w:val="right"/>
            </w:pPr>
            <w:r/>
          </w:p>
        </w:tc>
      </w:tr>
      <w:tr>
        <w:tc>
          <w:tcPr>
            <w:tcW w:type="dxa" w:w="3120"/>
          </w:tcPr>
          <w:p>
            <w:pPr>
              <w:pStyle w:val="CellTxt"/>
            </w:pPr>
            <w:r>
              <w:t>Incident Containment Rate</w:t>
            </w:r>
          </w:p>
        </w:tc>
        <w:tc>
          <w:tcPr>
            <w:tcW w:type="dxa" w:w="3120"/>
          </w:tcPr>
          <w:p>
            <w:pPr>
              <w:pStyle w:val="CellTxt"/>
            </w:pPr>
            <w:r>
              <w:t>Percentage of incidents contained within SLA thresholds.</w:t>
            </w:r>
          </w:p>
        </w:tc>
        <w:tc>
          <w:tcPr>
            <w:tcW w:type="dxa" w:w="3120"/>
          </w:tcPr>
          <w:p>
            <w:pPr>
              <w:pStyle w:val="CellTxt"/>
              <w:jc w:val="right"/>
            </w:pPr>
            <w:r/>
          </w:p>
        </w:tc>
      </w:tr>
      <w:tr>
        <w:tc>
          <w:tcPr>
            <w:tcW w:type="dxa" w:w="3120"/>
          </w:tcPr>
          <w:p>
            <w:pPr>
              <w:pStyle w:val="CellTxt"/>
            </w:pPr>
            <w:r>
              <w:t>False Positive Rate</w:t>
            </w:r>
          </w:p>
        </w:tc>
        <w:tc>
          <w:tcPr>
            <w:tcW w:type="dxa" w:w="3120"/>
          </w:tcPr>
          <w:p>
            <w:pPr>
              <w:pStyle w:val="CellTxt"/>
            </w:pPr>
            <w:r>
              <w:t>Percentage of security alerts that were non-malicious.</w:t>
            </w:r>
          </w:p>
        </w:tc>
        <w:tc>
          <w:tcPr>
            <w:tcW w:type="dxa" w:w="3120"/>
          </w:tcPr>
          <w:p>
            <w:pPr>
              <w:pStyle w:val="CellTxt"/>
              <w:jc w:val="right"/>
            </w:pPr>
            <w:r/>
          </w:p>
        </w:tc>
      </w:tr>
    </w:tbl>
    <w:p>
      <w:pPr>
        <w:pStyle w:val="Heading2"/>
      </w:pPr>
      <w:r>
        <w:t>KRIs, Measuring Security Risk Exposure</w:t>
      </w:r>
    </w:p>
    <w:p>
      <w:pPr/>
      <w:r>
        <w:t>The following KRIs serve as early warning indicators of potential cybersecurity threats and vulnerabilities.</w:t>
      </w:r>
    </w:p>
    <w:p>
      <w:pPr>
        <w:pStyle w:val="Heading2"/>
      </w:pPr>
      <w:r>
        <w:t>Risk &amp; Threat Exposure KRIs</w:t>
      </w:r>
    </w:p>
    <w:tbl>
      <w:tblPr>
        <w:tblW w:type="auto" w:w="0"/>
        <w:tblLook w:firstColumn="1" w:firstRow="1" w:lastColumn="0" w:lastRow="0" w:noHBand="0" w:noVBand="1" w:val="04A0"/>
        <w:tblBorders>
          <w:top w:val="none"/>
          <w:left w:val="none"/>
          <w:bottom w:val="none"/>
          <w:right w:val="none"/>
          <w:insideH w:val="none"/>
          <w:insideV w:val="none"/>
        </w:tblBorders>
      </w:tblPr>
      <w:tblGrid>
        <w:gridCol w:w="3120"/>
        <w:gridCol w:w="3120"/>
        <w:gridCol w:w="3120"/>
      </w:tblGrid>
      <w:tr>
        <w:tc>
          <w:tcPr>
            <w:tcW w:type="dxa" w:w="3120"/>
          </w:tcPr>
          <w:p>
            <w:pPr>
              <w:pStyle w:val="HeadCellTxt"/>
            </w:pPr>
            <w:r>
              <w:t>KRI</w:t>
            </w:r>
          </w:p>
        </w:tc>
        <w:tc>
          <w:tcPr>
            <w:tcW w:type="dxa" w:w="3120"/>
          </w:tcPr>
          <w:p>
            <w:pPr>
              <w:pStyle w:val="HeadCellTxt"/>
            </w:pPr>
            <w:r>
              <w:t>Definition</w:t>
            </w:r>
          </w:p>
        </w:tc>
        <w:tc>
          <w:tcPr>
            <w:tcW w:type="dxa" w:w="3120"/>
          </w:tcPr>
          <w:p>
            <w:pPr>
              <w:pStyle w:val="HeadCellTxt"/>
            </w:pPr>
            <w:r>
              <w:t>Formula</w:t>
            </w:r>
          </w:p>
        </w:tc>
      </w:tr>
      <w:tr>
        <w:tc>
          <w:tcPr>
            <w:tcW w:type="dxa" w:w="3120"/>
          </w:tcPr>
          <w:p>
            <w:pPr>
              <w:pStyle w:val="CellTxt"/>
            </w:pPr>
            <w:r>
              <w:t>Unpatched Critical Vulnerabilities</w:t>
            </w:r>
          </w:p>
        </w:tc>
        <w:tc>
          <w:tcPr>
            <w:tcW w:type="dxa" w:w="3120"/>
          </w:tcPr>
          <w:p>
            <w:pPr>
              <w:pStyle w:val="CellTxt"/>
            </w:pPr>
            <w:r>
              <w:t>Measures number of critical vulnerabilities exceeding SLA thresholds.</w:t>
            </w:r>
          </w:p>
        </w:tc>
        <w:tc>
          <w:tcPr>
            <w:tcW w:type="dxa" w:w="3120"/>
          </w:tcPr>
          <w:p>
            <w:pPr>
              <w:pStyle w:val="CellTxt"/>
            </w:pPr>
            <w:r>
              <w:t>Count of unpatched vulnerabilities past SLA.</w:t>
            </w:r>
          </w:p>
        </w:tc>
      </w:tr>
      <w:tr>
        <w:tc>
          <w:tcPr>
            <w:tcW w:type="dxa" w:w="3120"/>
          </w:tcPr>
          <w:p>
            <w:pPr>
              <w:pStyle w:val="CellTxt"/>
            </w:pPr>
            <w:r>
              <w:t>Unauthorized Access Attempts</w:t>
            </w:r>
          </w:p>
        </w:tc>
        <w:tc>
          <w:tcPr>
            <w:tcW w:type="dxa" w:w="3120"/>
          </w:tcPr>
          <w:p>
            <w:pPr>
              <w:pStyle w:val="CellTxt"/>
            </w:pPr>
            <w:r>
              <w:t>Number of failed authentication attempts across systems.</w:t>
            </w:r>
          </w:p>
        </w:tc>
        <w:tc>
          <w:tcPr>
            <w:tcW w:type="dxa" w:w="3120"/>
          </w:tcPr>
          <w:p>
            <w:pPr>
              <w:pStyle w:val="CellTxt"/>
            </w:pPr>
            <w:r>
              <w:t>Count of failed authentication attempts.</w:t>
            </w:r>
          </w:p>
        </w:tc>
      </w:tr>
      <w:tr>
        <w:tc>
          <w:tcPr>
            <w:tcW w:type="dxa" w:w="3120"/>
          </w:tcPr>
          <w:p>
            <w:pPr>
              <w:pStyle w:val="CellTxt"/>
            </w:pPr>
            <w:r>
              <w:t>Compromised Credential Leak Volume</w:t>
            </w:r>
          </w:p>
        </w:tc>
        <w:tc>
          <w:tcPr>
            <w:tcW w:type="dxa" w:w="3120"/>
          </w:tcPr>
          <w:p>
            <w:pPr>
              <w:pStyle w:val="CellTxt"/>
            </w:pPr>
            <w:r>
              <w:t>Number of leaked credentials identified on dark web.</w:t>
            </w:r>
          </w:p>
        </w:tc>
        <w:tc>
          <w:tcPr>
            <w:tcW w:type="dxa" w:w="3120"/>
          </w:tcPr>
          <w:p>
            <w:pPr>
              <w:pStyle w:val="CellTxt"/>
            </w:pPr>
            <w:r>
              <w:t>Count of exposed credentials.</w:t>
            </w:r>
          </w:p>
        </w:tc>
      </w:tr>
      <w:tr>
        <w:tc>
          <w:tcPr>
            <w:tcW w:type="dxa" w:w="3120"/>
          </w:tcPr>
          <w:p>
            <w:pPr>
              <w:pStyle w:val="CellTxt"/>
            </w:pPr>
            <w:r>
              <w:t>Number of Unmonitored Endpoints</w:t>
            </w:r>
          </w:p>
        </w:tc>
        <w:tc>
          <w:tcPr>
            <w:tcW w:type="dxa" w:w="3120"/>
          </w:tcPr>
          <w:p>
            <w:pPr>
              <w:pStyle w:val="CellTxt"/>
            </w:pPr>
            <w:r>
              <w:t>Devices without security monitoring or endpoint protection.</w:t>
            </w:r>
          </w:p>
        </w:tc>
        <w:tc>
          <w:tcPr>
            <w:tcW w:type="dxa" w:w="3120"/>
          </w:tcPr>
          <w:p>
            <w:pPr>
              <w:pStyle w:val="CellTxt"/>
            </w:pPr>
            <w:r>
              <w:t>Count of unmonitored endpoints.</w:t>
            </w:r>
          </w:p>
        </w:tc>
      </w:tr>
    </w:tbl>
    <w:p>
      <w:pPr>
        <w:pStyle w:val="Heading2"/>
      </w:pPr>
      <w:r>
        <w:t>Threat &amp; Attack Trend KRIs</w:t>
      </w:r>
    </w:p>
    <w:tbl>
      <w:tblPr>
        <w:tblW w:type="auto" w:w="0"/>
        <w:tblLook w:firstColumn="1" w:firstRow="1" w:lastColumn="0" w:lastRow="0" w:noHBand="0" w:noVBand="1" w:val="04A0"/>
        <w:tblBorders>
          <w:top w:val="none"/>
          <w:left w:val="none"/>
          <w:bottom w:val="none"/>
          <w:right w:val="none"/>
          <w:insideH w:val="none"/>
          <w:insideV w:val="none"/>
        </w:tblBorders>
      </w:tblPr>
      <w:tblGrid>
        <w:gridCol w:w="3120"/>
        <w:gridCol w:w="3120"/>
        <w:gridCol w:w="3120"/>
      </w:tblGrid>
      <w:tr>
        <w:tc>
          <w:tcPr>
            <w:tcW w:type="dxa" w:w="3120"/>
          </w:tcPr>
          <w:p>
            <w:pPr>
              <w:pStyle w:val="HeadCellTxt"/>
            </w:pPr>
            <w:r>
              <w:t>KRI</w:t>
            </w:r>
          </w:p>
        </w:tc>
        <w:tc>
          <w:tcPr>
            <w:tcW w:type="dxa" w:w="3120"/>
          </w:tcPr>
          <w:p>
            <w:pPr>
              <w:pStyle w:val="HeadCellTxt"/>
            </w:pPr>
            <w:r>
              <w:t>Definition</w:t>
            </w:r>
          </w:p>
        </w:tc>
        <w:tc>
          <w:tcPr>
            <w:tcW w:type="dxa" w:w="3120"/>
          </w:tcPr>
          <w:p>
            <w:pPr>
              <w:pStyle w:val="HeadCellTxt"/>
            </w:pPr>
            <w:r>
              <w:t>Formula</w:t>
            </w:r>
          </w:p>
        </w:tc>
      </w:tr>
      <w:tr>
        <w:tc>
          <w:tcPr>
            <w:tcW w:type="dxa" w:w="3120"/>
          </w:tcPr>
          <w:p>
            <w:pPr>
              <w:pStyle w:val="CellTxt"/>
            </w:pPr>
            <w:r>
              <w:t>Phishing Attack Increase Rate</w:t>
            </w:r>
          </w:p>
        </w:tc>
        <w:tc>
          <w:tcPr>
            <w:tcW w:type="dxa" w:w="3120"/>
          </w:tcPr>
          <w:p>
            <w:pPr>
              <w:pStyle w:val="CellTxt"/>
            </w:pPr>
            <w:r>
              <w:t>Measures the percentage increase in phishing attempts over time.</w:t>
            </w:r>
          </w:p>
        </w:tc>
        <w:tc>
          <w:tcPr>
            <w:tcW w:type="dxa" w:w="3120"/>
          </w:tcPr>
          <w:p>
            <w:pPr>
              <w:pStyle w:val="CellTxt"/>
            </w:pPr>
            <w:r/>
          </w:p>
        </w:tc>
      </w:tr>
      <w:tr>
        <w:tc>
          <w:tcPr>
            <w:tcW w:type="dxa" w:w="3120"/>
          </w:tcPr>
          <w:p>
            <w:pPr>
              <w:pStyle w:val="CellTxt"/>
            </w:pPr>
            <w:r>
              <w:t>Ransomware Attack Probability</w:t>
            </w:r>
          </w:p>
        </w:tc>
        <w:tc>
          <w:tcPr>
            <w:tcW w:type="dxa" w:w="3120"/>
          </w:tcPr>
          <w:p>
            <w:pPr>
              <w:pStyle w:val="CellTxt"/>
            </w:pPr>
            <w:r>
              <w:t>Probability of ransomware attack based on threat intelligence.</w:t>
            </w:r>
          </w:p>
        </w:tc>
        <w:tc>
          <w:tcPr>
            <w:tcW w:type="dxa" w:w="3120"/>
          </w:tcPr>
          <w:p>
            <w:pPr>
              <w:pStyle w:val="CellTxt"/>
            </w:pPr>
            <w:r>
              <w:t>Derived from industry threat intelligence.</w:t>
            </w:r>
          </w:p>
        </w:tc>
      </w:tr>
      <w:tr>
        <w:tc>
          <w:tcPr>
            <w:tcW w:type="dxa" w:w="3120"/>
          </w:tcPr>
          <w:p>
            <w:pPr>
              <w:pStyle w:val="CellTxt"/>
            </w:pPr>
            <w:r>
              <w:t>Denial-of-Service (DoS/DDoS) Frequency</w:t>
            </w:r>
          </w:p>
        </w:tc>
        <w:tc>
          <w:tcPr>
            <w:tcW w:type="dxa" w:w="3120"/>
          </w:tcPr>
          <w:p>
            <w:pPr>
              <w:pStyle w:val="CellTxt"/>
            </w:pPr>
            <w:r>
              <w:t>Measures number of attempted and successful DoS/DDoS attacks.</w:t>
            </w:r>
          </w:p>
        </w:tc>
        <w:tc>
          <w:tcPr>
            <w:tcW w:type="dxa" w:w="3120"/>
          </w:tcPr>
          <w:p>
            <w:pPr>
              <w:pStyle w:val="CellTxt"/>
            </w:pPr>
            <w:r>
              <w:t>Count of DDoS attempts and mitigated events.</w:t>
            </w:r>
          </w:p>
        </w:tc>
      </w:tr>
    </w:tbl>
    <w:p>
      <w:pPr>
        <w:pStyle w:val="Heading2"/>
      </w:pPr>
      <w:r>
        <w:t>Incident &amp; Response Gaps KRIs</w:t>
      </w:r>
    </w:p>
    <w:tbl>
      <w:tblPr>
        <w:tblW w:type="auto" w:w="0"/>
        <w:tblLook w:firstColumn="1" w:firstRow="1" w:lastColumn="0" w:lastRow="0" w:noHBand="0" w:noVBand="1" w:val="04A0"/>
        <w:tblBorders>
          <w:top w:val="none"/>
          <w:left w:val="none"/>
          <w:bottom w:val="none"/>
          <w:right w:val="none"/>
          <w:insideH w:val="none"/>
          <w:insideV w:val="none"/>
        </w:tblBorders>
      </w:tblPr>
      <w:tblGrid>
        <w:gridCol w:w="3120"/>
        <w:gridCol w:w="3120"/>
        <w:gridCol w:w="3120"/>
      </w:tblGrid>
      <w:tr>
        <w:tc>
          <w:tcPr>
            <w:tcW w:type="dxa" w:w="3120"/>
          </w:tcPr>
          <w:p>
            <w:pPr>
              <w:pStyle w:val="HeadCellTxt"/>
            </w:pPr>
            <w:r>
              <w:t>KRI</w:t>
            </w:r>
          </w:p>
        </w:tc>
        <w:tc>
          <w:tcPr>
            <w:tcW w:type="dxa" w:w="3120"/>
          </w:tcPr>
          <w:p>
            <w:pPr>
              <w:pStyle w:val="HeadCellTxt"/>
            </w:pPr>
            <w:r>
              <w:t>Definition</w:t>
            </w:r>
          </w:p>
        </w:tc>
        <w:tc>
          <w:tcPr>
            <w:tcW w:type="dxa" w:w="3120"/>
          </w:tcPr>
          <w:p>
            <w:pPr>
              <w:pStyle w:val="HeadCellTxt"/>
            </w:pPr>
            <w:r>
              <w:t>Formula</w:t>
            </w:r>
          </w:p>
        </w:tc>
      </w:tr>
      <w:tr>
        <w:tc>
          <w:tcPr>
            <w:tcW w:type="dxa" w:w="3120"/>
          </w:tcPr>
          <w:p>
            <w:pPr>
              <w:pStyle w:val="CellTxt"/>
            </w:pPr>
            <w:r>
              <w:t>Delayed Incident Escalation Events</w:t>
            </w:r>
          </w:p>
        </w:tc>
        <w:tc>
          <w:tcPr>
            <w:tcW w:type="dxa" w:w="3120"/>
          </w:tcPr>
          <w:p>
            <w:pPr>
              <w:pStyle w:val="CellTxt"/>
            </w:pPr>
            <w:r>
              <w:t>Number of high-severity incidents not escalated promptly.</w:t>
            </w:r>
          </w:p>
        </w:tc>
        <w:tc>
          <w:tcPr>
            <w:tcW w:type="dxa" w:w="3120"/>
          </w:tcPr>
          <w:p>
            <w:pPr>
              <w:pStyle w:val="CellTxt"/>
            </w:pPr>
            <w:r>
              <w:t>Count of incidents exceeding SLA thresholds.</w:t>
            </w:r>
          </w:p>
        </w:tc>
      </w:tr>
      <w:tr>
        <w:tc>
          <w:tcPr>
            <w:tcW w:type="dxa" w:w="3120"/>
          </w:tcPr>
          <w:p>
            <w:pPr>
              <w:pStyle w:val="CellTxt"/>
            </w:pPr>
            <w:r>
              <w:t>Percentage of Attacks Bypassing Security Controls</w:t>
            </w:r>
          </w:p>
        </w:tc>
        <w:tc>
          <w:tcPr>
            <w:tcW w:type="dxa" w:w="3120"/>
          </w:tcPr>
          <w:p>
            <w:pPr>
              <w:pStyle w:val="CellTxt"/>
            </w:pPr>
            <w:r>
              <w:t>Percentage of successful attacks bypassing security defenses.</w:t>
            </w:r>
          </w:p>
        </w:tc>
        <w:tc>
          <w:tcPr>
            <w:tcW w:type="dxa" w:w="3120"/>
          </w:tcPr>
          <w:p>
            <w:pPr>
              <w:pStyle w:val="CellTxt"/>
            </w:pPr>
            <w:r/>
          </w:p>
        </w:tc>
      </w:tr>
    </w:tbl>
    <w:p>
      <w:pPr>
        <w:pStyle w:val="Heading2"/>
      </w:pPr>
      <w:r>
        <w:t>Applying KPIs &amp; KRIs for Security Optimization</w:t>
      </w:r>
    </w:p>
    <w:p>
      <w:pPr>
        <w:pStyle w:val="Heading2"/>
      </w:pPr>
      <w:r>
        <w:t>Threshold Definition &amp; Risk Tolerance</w:t>
      </w:r>
    </w:p>
    <w:p>
      <w:pPr/>
      <w:r>
        <w:t>Organizations should define threshold values for KRIs that indicate unacceptable risk levels, triggering immediate mitigation actions.</w:t>
      </w:r>
    </w:p>
    <w:p>
      <w:pPr>
        <w:pStyle w:val="Heading2"/>
      </w:pPr>
      <w:r>
        <w:t>Reporting &amp; Visualization</w:t>
      </w:r>
    </w:p>
    <w:p>
      <w:pPr/>
      <w:r>
        <w:t>Security metrics should be monitored via dashboards to provide real-time insights to security leaders and executives.</w:t>
      </w:r>
    </w:p>
    <w:p>
      <w:pPr>
        <w:pStyle w:val="Heading2"/>
      </w:pPr>
      <w:r>
        <w:t>Continuous Improvement &amp; Adaptation</w:t>
      </w:r>
    </w:p>
    <w:p>
      <w:pPr/>
      <w:r>
        <w:t>KPIs and KRIs should be periodically reassessed and refined based on evolving business priorities and threat landscapes.</w:t>
      </w:r>
    </w:p>
    <w:p>
      <w:pPr>
        <w:pStyle w:val="Kicker"/>
      </w:pPr>
      <w:r>
        <w:t>// governance &amp; accountability for</w:t>
      </w:r>
    </w:p>
    <w:p>
      <w:pPr>
        <w:pStyle w:val="Heading1"/>
      </w:pPr>
      <w:r>
        <w:t>Governance &amp; Accountability for Security Metrics</w:t>
      </w:r>
    </w:p>
    <w:p>
      <w:pPr/>
      <w:r>
        <w:t>A structured governance model is essential for ensuring that Key Performance Indicators (KPIs) and Key Risk Indicators (KRIs) provide actionable insights that enhance security posture, inform risk management decisions, and align cybersecurity efforts with business objectives. This section defines the governance structure, assigns accountability to key stakeholders, and establishes reporting and review mechanisms to maintain the integrity and relevance of security metrics.</w:t>
      </w:r>
    </w:p>
    <w:p>
      <w:pPr>
        <w:pStyle w:val="Heading2"/>
      </w:pPr>
      <w:r>
        <w:t>Roles &amp; Responsibilities in Security Metrics Governance</w:t>
      </w:r>
    </w:p>
    <w:p>
      <w:pPr>
        <w:pStyle w:val="Heading2"/>
      </w:pPr>
      <w:r>
        <w:t>Chief Executive Officer (CEO)</w:t>
      </w:r>
    </w:p>
    <w:p>
      <w:pPr/>
      <w:r>
        <w:t>Establishes cybersecurity as a business priority, ensuring security metrics align with enterprise risk management (ERM).</w:t>
      </w:r>
    </w:p>
    <w:p>
      <w:pPr/>
      <w:r>
        <w:t>Holds executive leadership accountable for cybersecurity KPIs and KRIs.</w:t>
      </w:r>
    </w:p>
    <w:p>
      <w:pPr/>
      <w:r>
        <w:t>Ensures security metrics are reviewed as part of strategic business decisions.</w:t>
      </w:r>
    </w:p>
    <w:p>
      <w:pPr/>
      <w:r>
        <w:t>Approves major security investments based on risk and performance metrics.</w:t>
      </w:r>
    </w:p>
    <w:p>
      <w:pPr>
        <w:pStyle w:val="Heading2"/>
      </w:pPr>
      <w:r>
        <w:t>Board of Directors / Cybersecurity Governance Committee</w:t>
      </w:r>
    </w:p>
    <w:p>
      <w:pPr/>
      <w:r>
        <w:t>Provides oversight and strategic direction for cybersecurity metrics.</w:t>
      </w:r>
    </w:p>
    <w:p>
      <w:pPr/>
      <w:r>
        <w:t>Reviews cybersecurity performance quarterly using board-level KPI and KRI dashboards.</w:t>
      </w:r>
    </w:p>
    <w:p>
      <w:pPr/>
      <w:r>
        <w:t>Ensures cyber risk is managed within acceptable business risk tolerance.</w:t>
      </w:r>
    </w:p>
    <w:p>
      <w:pPr/>
      <w:r>
        <w:t>Holds the Chief Information Security Officer (CISO) accountable for reporting security performance.</w:t>
      </w:r>
    </w:p>
    <w:p>
      <w:pPr>
        <w:pStyle w:val="Heading2"/>
      </w:pPr>
      <w:r>
        <w:t>Chief Information Security Officer (CISO)</w:t>
      </w:r>
    </w:p>
    <w:p>
      <w:pPr/>
      <w:r>
        <w:t>Owns the development and enforcement of security KPIs and KRIs.</w:t>
      </w:r>
    </w:p>
    <w:p>
      <w:pPr/>
      <w:r>
        <w:t>Ensures alignment between security metrics and business risk tolerance.</w:t>
      </w:r>
    </w:p>
    <w:p>
      <w:pPr/>
      <w:r>
        <w:t>Provides executive leadership with actionable reports based on security metrics.</w:t>
      </w:r>
    </w:p>
    <w:p>
      <w:pPr/>
      <w:r>
        <w:t>Integrates security performance data into strategic cybersecurity planning.</w:t>
      </w:r>
    </w:p>
    <w:p>
      <w:pPr>
        <w:pStyle w:val="Heading2"/>
      </w:pPr>
      <w:r>
        <w:t>Chief Risk Officer (CRO)</w:t>
      </w:r>
    </w:p>
    <w:p>
      <w:pPr/>
      <w:r>
        <w:t>Integrates KRIs into the Enterprise Risk Management (ERM) framework.</w:t>
      </w:r>
    </w:p>
    <w:p>
      <w:pPr/>
      <w:r>
        <w:t>Establishes risk tolerance thresholds for escalation of security risks.</w:t>
      </w:r>
    </w:p>
    <w:p>
      <w:pPr/>
      <w:r>
        <w:t>Works with the CISO to prioritize risk mitigation based on KRI trends.</w:t>
      </w:r>
    </w:p>
    <w:p>
      <w:pPr>
        <w:pStyle w:val="Heading2"/>
      </w:pPr>
      <w:r>
        <w:t>Chief Financial Officer (CFO)</w:t>
      </w:r>
    </w:p>
    <w:p>
      <w:pPr/>
      <w:r>
        <w:t>Ensures cybersecurity spending aligns with measurable security outcomes.</w:t>
      </w:r>
    </w:p>
    <w:p>
      <w:pPr/>
      <w:r>
        <w:t>Evaluates Return on Security Investment (ROSI) using security KPIs.</w:t>
      </w:r>
    </w:p>
    <w:p>
      <w:pPr/>
      <w:r>
        <w:t>Assesses financial risk exposure based on security KRIs.</w:t>
      </w:r>
    </w:p>
    <w:p>
      <w:pPr>
        <w:pStyle w:val="Heading2"/>
      </w:pPr>
      <w:r>
        <w:t>Chief Audit Executive (CAE)</w:t>
      </w:r>
    </w:p>
    <w:p>
      <w:pPr/>
      <w:r>
        <w:t>Independently audits security metric accuracy and effectiveness.</w:t>
      </w:r>
    </w:p>
    <w:p>
      <w:pPr/>
      <w:r>
        <w:t>Reports on discrepancies in cybersecurity performance reporting.</w:t>
      </w:r>
    </w:p>
    <w:p>
      <w:pPr/>
      <w:r>
        <w:t>Ensures compliance with regulatory frameworks by verifying KPI data integrity.</w:t>
      </w:r>
    </w:p>
    <w:p>
      <w:pPr>
        <w:pStyle w:val="Heading2"/>
      </w:pPr>
      <w:r>
        <w:t>Vice President (VP) or Director of Cybersecurity</w:t>
      </w:r>
    </w:p>
    <w:p>
      <w:pPr/>
      <w:r>
        <w:t>Translates executive security objectives into measurable KPIs.</w:t>
      </w:r>
    </w:p>
    <w:p>
      <w:pPr/>
      <w:r>
        <w:t>Monitors security performance trends and identifies areas for improvement.</w:t>
      </w:r>
    </w:p>
    <w:p>
      <w:pPr/>
      <w:r>
        <w:t>Leads efforts to optimize security operations based on metric analysis.</w:t>
      </w:r>
    </w:p>
    <w:p>
      <w:pPr>
        <w:pStyle w:val="Heading2"/>
      </w:pPr>
      <w:r>
        <w:t>Cybersecurity Risk Manager</w:t>
      </w:r>
    </w:p>
    <w:p>
      <w:pPr/>
      <w:r>
        <w:t>Develops and enforces the KRI framework to measure risk exposure.</w:t>
      </w:r>
    </w:p>
    <w:p>
      <w:pPr/>
      <w:r>
        <w:t>Ensures KRIs are mapped to business-critical risk scenarios.</w:t>
      </w:r>
    </w:p>
    <w:p>
      <w:pPr/>
      <w:r>
        <w:t>Advises executive leadership on trends in risk metrics and potential mitigations.</w:t>
      </w:r>
    </w:p>
    <w:p>
      <w:pPr>
        <w:pStyle w:val="Heading2"/>
      </w:pPr>
      <w:r>
        <w:t>Security Compliance &amp; Governance Manager</w:t>
      </w:r>
    </w:p>
    <w:p>
      <w:pPr/>
      <w:r>
        <w:t>Ensures security KPIs align with compliance requirements.</w:t>
      </w:r>
    </w:p>
    <w:p>
      <w:pPr/>
      <w:r>
        <w:t>Monitors regulatory changes and updates security metrics accordingly.</w:t>
      </w:r>
    </w:p>
    <w:p>
      <w:pPr/>
      <w:r>
        <w:t>Oversees compliance audits and integrates findings into security performance metrics.</w:t>
      </w:r>
    </w:p>
    <w:p>
      <w:pPr>
        <w:pStyle w:val="Heading2"/>
      </w:pPr>
      <w:r>
        <w:t>Security Operations Center (SOC) Manager</w:t>
      </w:r>
    </w:p>
    <w:p>
      <w:pPr/>
      <w:r>
        <w:t>Owns incident response KPIs (MTTD, MTTR, containment rate, false positive rate).</w:t>
      </w:r>
    </w:p>
    <w:p>
      <w:pPr/>
      <w:r>
        <w:t>Ensures SIEM, SOAR, and security monitoring tools generate accurate KPI data.</w:t>
      </w:r>
    </w:p>
    <w:p>
      <w:pPr/>
      <w:r>
        <w:t>Provides monthly reports on incident trends and operational efficiency.</w:t>
      </w:r>
    </w:p>
    <w:p>
      <w:pPr>
        <w:pStyle w:val="Heading2"/>
      </w:pPr>
      <w:r>
        <w:t>Incident Response (IR) Lead</w:t>
      </w:r>
    </w:p>
    <w:p>
      <w:pPr/>
      <w:r>
        <w:t>Tracks and reports incident containment and response effectiveness KPIs.</w:t>
      </w:r>
    </w:p>
    <w:p>
      <w:pPr/>
      <w:r>
        <w:t>Ensures that all high-severity incidents are reviewed and lessons learned are documented.</w:t>
      </w:r>
    </w:p>
    <w:p>
      <w:pPr/>
      <w:r>
        <w:t>Works with Risk and Compliance teams to integrate KRIs into incident reporting.</w:t>
      </w:r>
    </w:p>
    <w:p>
      <w:pPr>
        <w:pStyle w:val="Heading2"/>
      </w:pPr>
      <w:r>
        <w:t>Threat Intelligence Analyst</w:t>
      </w:r>
    </w:p>
    <w:p>
      <w:pPr/>
      <w:r>
        <w:t>Monitors and reports on threat trend KRIs (increase in phishing, ransomware, APT activity).</w:t>
      </w:r>
    </w:p>
    <w:p>
      <w:pPr/>
      <w:r>
        <w:t>Ensures threat intelligence data feeds into risk forecasting models.</w:t>
      </w:r>
    </w:p>
    <w:p>
      <w:pPr/>
      <w:r>
        <w:t>Collaborates with SOC teams to refine detection capabilities based on emerging threats.</w:t>
      </w:r>
    </w:p>
    <w:p>
      <w:pPr>
        <w:pStyle w:val="Heading2"/>
      </w:pPr>
      <w:r>
        <w:t>Security Analyst (SOC Analyst - Tier 1 &amp; Tier 2)</w:t>
      </w:r>
    </w:p>
    <w:p>
      <w:pPr/>
      <w:r>
        <w:t>Supports real-time KPI monitoring within the SOC.</w:t>
      </w:r>
    </w:p>
    <w:p>
      <w:pPr/>
      <w:r>
        <w:t>Escalates anomalies in KPI trends (e.g., increasing attack dwell time).</w:t>
      </w:r>
    </w:p>
    <w:p>
      <w:pPr/>
      <w:r>
        <w:t>Ensures accurate event correlation and threat analysis.</w:t>
      </w:r>
    </w:p>
    <w:p>
      <w:pPr>
        <w:pStyle w:val="Heading2"/>
      </w:pPr>
      <w:r>
        <w:t>Governance Framework for Security Metrics</w:t>
      </w:r>
    </w:p>
    <w:p>
      <w:pPr>
        <w:pStyle w:val="Heading2"/>
      </w:pPr>
      <w:r>
        <w:t>Metric Definition &amp; Approval Process</w:t>
      </w:r>
    </w:p>
    <w:p>
      <w:pPr/>
      <w:r>
        <w:t>Identify Business Objectives: Define security KPIs and KRIs based on strategic priorities.</w:t>
      </w:r>
    </w:p>
    <w:p>
      <w:pPr/>
      <w:r>
        <w:t>Align with Risk Management: Ensure metrics are mapped to risk tolerance thresholds.</w:t>
      </w:r>
    </w:p>
    <w:p>
      <w:pPr/>
      <w:r>
        <w:t>Assign Ownership: Define metric ownership for each role within the organization.</w:t>
      </w:r>
    </w:p>
    <w:p>
      <w:pPr/>
      <w:r>
        <w:t>Establish Data Sources: Use validated, authoritative data from SIEMs, vulnerability scanners, and GRC platforms.</w:t>
      </w:r>
    </w:p>
    <w:p>
      <w:pPr/>
      <w:r>
        <w:t>Set Performance Targets: Define acceptable thresholds and expected improvements.</w:t>
      </w:r>
    </w:p>
    <w:p>
      <w:pPr>
        <w:pStyle w:val="Heading2"/>
      </w:pPr>
      <w:r>
        <w:t>Reporting &amp; Review Cadence</w:t>
      </w:r>
    </w:p>
    <w:tbl>
      <w:tblPr>
        <w:tblW w:type="auto" w:w="0"/>
        <w:tblLook w:firstColumn="1" w:firstRow="1" w:lastColumn="0" w:lastRow="0" w:noHBand="0" w:noVBand="1" w:val="04A0"/>
        <w:tblBorders>
          <w:top w:val="none"/>
          <w:left w:val="none"/>
          <w:bottom w:val="none"/>
          <w:right w:val="none"/>
          <w:insideH w:val="none"/>
          <w:insideV w:val="none"/>
        </w:tblBorders>
      </w:tblPr>
      <w:tblGrid>
        <w:gridCol w:w="2340"/>
        <w:gridCol w:w="2340"/>
        <w:gridCol w:w="2340"/>
        <w:gridCol w:w="2340"/>
      </w:tblGrid>
      <w:tr>
        <w:tc>
          <w:tcPr>
            <w:tcW w:type="dxa" w:w="2340"/>
          </w:tcPr>
          <w:p>
            <w:pPr>
              <w:pStyle w:val="HeadCellTxt"/>
            </w:pPr>
            <w:r>
              <w:t>Report Type</w:t>
            </w:r>
          </w:p>
        </w:tc>
        <w:tc>
          <w:tcPr>
            <w:tcW w:type="dxa" w:w="2340"/>
          </w:tcPr>
          <w:p>
            <w:pPr>
              <w:pStyle w:val="HeadCellTxt"/>
            </w:pPr>
            <w:r>
              <w:t>Primary Audience</w:t>
            </w:r>
          </w:p>
        </w:tc>
        <w:tc>
          <w:tcPr>
            <w:tcW w:type="dxa" w:w="2340"/>
          </w:tcPr>
          <w:p>
            <w:pPr>
              <w:pStyle w:val="HeadCellTxt"/>
            </w:pPr>
            <w:r>
              <w:t>Frequency</w:t>
            </w:r>
          </w:p>
        </w:tc>
        <w:tc>
          <w:tcPr>
            <w:tcW w:type="dxa" w:w="2340"/>
          </w:tcPr>
          <w:p>
            <w:pPr>
              <w:pStyle w:val="HeadCellTxt"/>
            </w:pPr>
            <w:r>
              <w:t>Key Metrics Reported</w:t>
            </w:r>
          </w:p>
        </w:tc>
      </w:tr>
      <w:tr>
        <w:tc>
          <w:tcPr>
            <w:tcW w:type="dxa" w:w="2340"/>
          </w:tcPr>
          <w:p>
            <w:pPr>
              <w:pStyle w:val="CellTxt"/>
            </w:pPr>
            <w:r>
              <w:t>Executive Cybersecurity Metrics Report</w:t>
            </w:r>
          </w:p>
        </w:tc>
        <w:tc>
          <w:tcPr>
            <w:tcW w:type="dxa" w:w="2340"/>
          </w:tcPr>
          <w:p>
            <w:pPr>
              <w:pStyle w:val="CellTxt"/>
            </w:pPr>
            <w:r>
              <w:t>CEO, Board, CFO, CISO, CRO</w:t>
            </w:r>
          </w:p>
        </w:tc>
        <w:tc>
          <w:tcPr>
            <w:tcW w:type="dxa" w:w="2340"/>
          </w:tcPr>
          <w:p>
            <w:pPr>
              <w:pStyle w:val="CellTxt"/>
            </w:pPr>
            <w:r>
              <w:t>Quarterly</w:t>
            </w:r>
          </w:p>
        </w:tc>
        <w:tc>
          <w:tcPr>
            <w:tcW w:type="dxa" w:w="2340"/>
          </w:tcPr>
          <w:p>
            <w:pPr>
              <w:pStyle w:val="CellTxt"/>
            </w:pPr>
            <w:r>
              <w:t>KPI trends, risk exposure, budget efficiency, security incidents</w:t>
            </w:r>
          </w:p>
        </w:tc>
      </w:tr>
      <w:tr>
        <w:tc>
          <w:tcPr>
            <w:tcW w:type="dxa" w:w="2340"/>
          </w:tcPr>
          <w:p>
            <w:pPr>
              <w:pStyle w:val="CellTxt"/>
            </w:pPr>
            <w:r>
              <w:t>Operational Security Metrics Dashboard</w:t>
            </w:r>
          </w:p>
        </w:tc>
        <w:tc>
          <w:tcPr>
            <w:tcW w:type="dxa" w:w="2340"/>
          </w:tcPr>
          <w:p>
            <w:pPr>
              <w:pStyle w:val="CellTxt"/>
            </w:pPr>
            <w:r>
              <w:t>SOC Manager, IR Lead, Threat Intelligence</w:t>
            </w:r>
          </w:p>
        </w:tc>
        <w:tc>
          <w:tcPr>
            <w:tcW w:type="dxa" w:w="2340"/>
          </w:tcPr>
          <w:p>
            <w:pPr>
              <w:pStyle w:val="CellTxt"/>
            </w:pPr>
            <w:r>
              <w:t>Weekly</w:t>
            </w:r>
          </w:p>
        </w:tc>
        <w:tc>
          <w:tcPr>
            <w:tcW w:type="dxa" w:w="2340"/>
          </w:tcPr>
          <w:p>
            <w:pPr>
              <w:pStyle w:val="CellTxt"/>
            </w:pPr>
            <w:r>
              <w:t>MTTD, MTTR, containment rate, false positive rate</w:t>
            </w:r>
          </w:p>
        </w:tc>
      </w:tr>
      <w:tr>
        <w:tc>
          <w:tcPr>
            <w:tcW w:type="dxa" w:w="2340"/>
          </w:tcPr>
          <w:p>
            <w:pPr>
              <w:pStyle w:val="CellTxt"/>
            </w:pPr>
            <w:r>
              <w:t>Compliance &amp; Audit Report</w:t>
            </w:r>
          </w:p>
        </w:tc>
        <w:tc>
          <w:tcPr>
            <w:tcW w:type="dxa" w:w="2340"/>
          </w:tcPr>
          <w:p>
            <w:pPr>
              <w:pStyle w:val="CellTxt"/>
            </w:pPr>
            <w:r>
              <w:t>CAE, Security Compliance Manager</w:t>
            </w:r>
          </w:p>
        </w:tc>
        <w:tc>
          <w:tcPr>
            <w:tcW w:type="dxa" w:w="2340"/>
          </w:tcPr>
          <w:p>
            <w:pPr>
              <w:pStyle w:val="CellTxt"/>
            </w:pPr>
            <w:r>
              <w:t>Annually</w:t>
            </w:r>
          </w:p>
        </w:tc>
        <w:tc>
          <w:tcPr>
            <w:tcW w:type="dxa" w:w="2340"/>
          </w:tcPr>
          <w:p>
            <w:pPr>
              <w:pStyle w:val="CellTxt"/>
            </w:pPr>
            <w:r>
              <w:t>Compliance adherence, audit results, policy violations</w:t>
            </w:r>
          </w:p>
        </w:tc>
      </w:tr>
      <w:tr>
        <w:tc>
          <w:tcPr>
            <w:tcW w:type="dxa" w:w="2340"/>
          </w:tcPr>
          <w:p>
            <w:pPr>
              <w:pStyle w:val="CellTxt"/>
            </w:pPr>
            <w:r>
              <w:t>Threat Landscape Report</w:t>
            </w:r>
          </w:p>
        </w:tc>
        <w:tc>
          <w:tcPr>
            <w:tcW w:type="dxa" w:w="2340"/>
          </w:tcPr>
          <w:p>
            <w:pPr>
              <w:pStyle w:val="CellTxt"/>
            </w:pPr>
            <w:r>
              <w:t>CISO, Risk Manager, Threat Intelligence Team</w:t>
            </w:r>
          </w:p>
        </w:tc>
        <w:tc>
          <w:tcPr>
            <w:tcW w:type="dxa" w:w="2340"/>
          </w:tcPr>
          <w:p>
            <w:pPr>
              <w:pStyle w:val="CellTxt"/>
            </w:pPr>
            <w:r>
              <w:t>Monthly</w:t>
            </w:r>
          </w:p>
        </w:tc>
        <w:tc>
          <w:tcPr>
            <w:tcW w:type="dxa" w:w="2340"/>
          </w:tcPr>
          <w:p>
            <w:pPr>
              <w:pStyle w:val="CellTxt"/>
            </w:pPr>
            <w:r>
              <w:t>Emerging attack trends, threat exposure, vulnerability risk score</w:t>
            </w:r>
          </w:p>
        </w:tc>
      </w:tr>
    </w:tbl>
    <w:p>
      <w:pPr>
        <w:pStyle w:val="Heading2"/>
      </w:pPr>
      <w:r>
        <w:t>Threshold Definition &amp; Risk Tolerance for KRIs</w:t>
      </w:r>
    </w:p>
    <w:tbl>
      <w:tblPr>
        <w:tblW w:type="auto" w:w="0"/>
        <w:tblLook w:firstColumn="1" w:firstRow="1" w:lastColumn="0" w:lastRow="0" w:noHBand="0" w:noVBand="1" w:val="04A0"/>
        <w:tblBorders>
          <w:top w:val="none"/>
          <w:left w:val="none"/>
          <w:bottom w:val="none"/>
          <w:right w:val="none"/>
          <w:insideH w:val="none"/>
          <w:insideV w:val="none"/>
        </w:tblBorders>
      </w:tblPr>
      <w:tblGrid>
        <w:gridCol w:w="3120"/>
        <w:gridCol w:w="3120"/>
        <w:gridCol w:w="3120"/>
      </w:tblGrid>
      <w:tr>
        <w:tc>
          <w:tcPr>
            <w:tcW w:type="dxa" w:w="3120"/>
          </w:tcPr>
          <w:p>
            <w:pPr>
              <w:pStyle w:val="HeadCellTxt"/>
            </w:pPr>
            <w:r>
              <w:t>KRI</w:t>
            </w:r>
          </w:p>
        </w:tc>
        <w:tc>
          <w:tcPr>
            <w:tcW w:type="dxa" w:w="3120"/>
          </w:tcPr>
          <w:p>
            <w:pPr>
              <w:pStyle w:val="HeadCellTxt"/>
            </w:pPr>
            <w:r>
              <w:t>Risk Tolerance Level</w:t>
            </w:r>
          </w:p>
        </w:tc>
        <w:tc>
          <w:tcPr>
            <w:tcW w:type="dxa" w:w="3120"/>
          </w:tcPr>
          <w:p>
            <w:pPr>
              <w:pStyle w:val="HeadCellTxt"/>
            </w:pPr>
            <w:r>
              <w:t>Escalation Action</w:t>
            </w:r>
          </w:p>
        </w:tc>
      </w:tr>
      <w:tr>
        <w:tc>
          <w:tcPr>
            <w:tcW w:type="dxa" w:w="3120"/>
          </w:tcPr>
          <w:p>
            <w:pPr>
              <w:pStyle w:val="CellTxt"/>
            </w:pPr>
            <w:r>
              <w:t>Unpatched Critical Vulnerabilities</w:t>
            </w:r>
          </w:p>
        </w:tc>
        <w:tc>
          <w:tcPr>
            <w:tcW w:type="dxa" w:w="3120"/>
          </w:tcPr>
          <w:p>
            <w:pPr>
              <w:pStyle w:val="CellTxt"/>
            </w:pPr>
            <w:r>
              <w:t>&gt;10% of assets unpatched</w:t>
            </w:r>
          </w:p>
        </w:tc>
        <w:tc>
          <w:tcPr>
            <w:tcW w:type="dxa" w:w="3120"/>
          </w:tcPr>
          <w:p>
            <w:pPr>
              <w:pStyle w:val="CellTxt"/>
            </w:pPr>
            <w:r>
              <w:t>Immediate executive review and remediation action</w:t>
            </w:r>
          </w:p>
        </w:tc>
      </w:tr>
      <w:tr>
        <w:tc>
          <w:tcPr>
            <w:tcW w:type="dxa" w:w="3120"/>
          </w:tcPr>
          <w:p>
            <w:pPr>
              <w:pStyle w:val="CellTxt"/>
            </w:pPr>
            <w:r>
              <w:t>Unauthorized Access Attempts</w:t>
            </w:r>
          </w:p>
        </w:tc>
        <w:tc>
          <w:tcPr>
            <w:tcW w:type="dxa" w:w="3120"/>
          </w:tcPr>
          <w:p>
            <w:pPr>
              <w:pStyle w:val="CellTxt"/>
            </w:pPr>
            <w:r>
              <w:t>&gt;1000 failed logins per hour</w:t>
            </w:r>
          </w:p>
        </w:tc>
        <w:tc>
          <w:tcPr>
            <w:tcW w:type="dxa" w:w="3120"/>
          </w:tcPr>
          <w:p>
            <w:pPr>
              <w:pStyle w:val="CellTxt"/>
            </w:pPr>
            <w:r>
              <w:t>Investigation triggered, access logs reviewed</w:t>
            </w:r>
          </w:p>
        </w:tc>
      </w:tr>
      <w:tr>
        <w:tc>
          <w:tcPr>
            <w:tcW w:type="dxa" w:w="3120"/>
          </w:tcPr>
          <w:p>
            <w:pPr>
              <w:pStyle w:val="CellTxt"/>
            </w:pPr>
            <w:r>
              <w:t>Dwell Time (Undetected Threats)</w:t>
            </w:r>
          </w:p>
        </w:tc>
        <w:tc>
          <w:tcPr>
            <w:tcW w:type="dxa" w:w="3120"/>
          </w:tcPr>
          <w:p>
            <w:pPr>
              <w:pStyle w:val="CellTxt"/>
            </w:pPr>
            <w:r>
              <w:t>&gt;14 days for high-severity incidents</w:t>
            </w:r>
          </w:p>
        </w:tc>
        <w:tc>
          <w:tcPr>
            <w:tcW w:type="dxa" w:w="3120"/>
          </w:tcPr>
          <w:p>
            <w:pPr>
              <w:pStyle w:val="CellTxt"/>
            </w:pPr>
            <w:r>
              <w:t>Incident response and forensic analysis required</w:t>
            </w:r>
          </w:p>
        </w:tc>
      </w:tr>
      <w:tr>
        <w:tc>
          <w:tcPr>
            <w:tcW w:type="dxa" w:w="3120"/>
          </w:tcPr>
          <w:p>
            <w:pPr>
              <w:pStyle w:val="CellTxt"/>
            </w:pPr>
            <w:r>
              <w:t>Security Policy Violations</w:t>
            </w:r>
          </w:p>
        </w:tc>
        <w:tc>
          <w:tcPr>
            <w:tcW w:type="dxa" w:w="3120"/>
          </w:tcPr>
          <w:p>
            <w:pPr>
              <w:pStyle w:val="CellTxt"/>
            </w:pPr>
            <w:r>
              <w:t>&gt;5% of employees non-compliant</w:t>
            </w:r>
          </w:p>
        </w:tc>
        <w:tc>
          <w:tcPr>
            <w:tcW w:type="dxa" w:w="3120"/>
          </w:tcPr>
          <w:p>
            <w:pPr>
              <w:pStyle w:val="CellTxt"/>
            </w:pPr>
            <w:r>
              <w:t>Policy review, targeted awareness training</w:t>
            </w:r>
          </w:p>
        </w:tc>
      </w:tr>
    </w:tbl>
    <w:p>
      <w:pPr>
        <w:pStyle w:val="Heading2"/>
      </w:pPr>
      <w:r>
        <w:t>Ensuring Accountability &amp; Continuous Improvement</w:t>
      </w:r>
    </w:p>
    <w:p>
      <w:pPr/>
      <w:r>
        <w:t>Defined Accountability: Each KPI/KRI must have a designated owner responsible for monitoring and reporting.</w:t>
      </w:r>
    </w:p>
    <w:p>
      <w:pPr/>
      <w:r>
        <w:t>Data Integrity &amp; Validation: Security metrics should be cross-validated across multiple sources to ensure accuracy.</w:t>
      </w:r>
    </w:p>
    <w:p>
      <w:pPr/>
      <w:r>
        <w:t>Regular Reviews &amp; Adjustments: Metrics should be updated quarterly or annually to remain aligned with evolving threats.</w:t>
      </w:r>
    </w:p>
    <w:p>
      <w:pPr/>
      <w:r>
        <w:t>Benchmarking &amp; Industry Comparison: Organizations should compare metrics against industry frameworks.</w:t>
      </w:r>
    </w:p>
    <w:p>
      <w:pPr/>
      <w:r>
        <w:t>Automation &amp; Real-Time Monitoring: Wherever possible, automated reporting should be used to minimize manual errors.</w:t>
      </w:r>
    </w:p>
    <w:p>
      <w:pPr>
        <w:pStyle w:val="Heading2"/>
      </w:pPr>
      <w:r>
        <w:t>Summary</w:t>
      </w:r>
    </w:p>
    <w:p>
      <w:pPr/>
      <w:r>
        <w:t>Effective governance of security metrics ensures that cybersecurity initiatives are measurable, risk-driven, and aligned with business objectives. By clearly defining roles, responsibilities, and reporting structures, organizations can:</w:t>
      </w:r>
    </w:p>
    <w:p>
      <w:pPr/>
      <w:r>
        <w:t>Ensure executive visibility into cybersecurity performance.</w:t>
      </w:r>
    </w:p>
    <w:p>
      <w:pPr/>
      <w:r>
        <w:t>Enhance risk management through predictive KRIs.</w:t>
      </w:r>
    </w:p>
    <w:p>
      <w:pPr/>
      <w:r>
        <w:t>Optimize security operations using actionable KPIs.</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BUSINESS-ALIGNED SECURITY METRICS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Business-Aligned Security Metrics</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Business-Aligned Security Metrics</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